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883" w:rsidRDefault="00317883" w:rsidP="00317883">
      <w:pPr>
        <w:spacing w:after="0" w:line="240" w:lineRule="auto"/>
        <w:ind w:left="-99" w:right="-426"/>
        <w:jc w:val="center"/>
        <w:rPr>
          <w:rFonts w:ascii="Arabic Typesetting" w:eastAsia="Times New Roman" w:hAnsi="Arabic Typesetting" w:cs="PT Bold Heading"/>
          <w:b/>
          <w:bCs/>
          <w:sz w:val="32"/>
          <w:szCs w:val="32"/>
          <w:rtl/>
          <w:lang w:bidi="ar-EG"/>
        </w:rPr>
      </w:pPr>
      <w:r>
        <w:rPr>
          <w:rFonts w:ascii="Arabic Typesetting" w:eastAsia="Times New Roman" w:hAnsi="Arabic Typesetting" w:cs="PT Bold Heading" w:hint="cs"/>
          <w:b/>
          <w:bCs/>
          <w:sz w:val="32"/>
          <w:szCs w:val="32"/>
          <w:rtl/>
          <w:lang w:bidi="ar-EG"/>
        </w:rPr>
        <w:t xml:space="preserve">البحث الاول </w:t>
      </w:r>
    </w:p>
    <w:p w:rsidR="00317883" w:rsidRDefault="00317883" w:rsidP="00317883">
      <w:pPr>
        <w:spacing w:after="0" w:line="240" w:lineRule="auto"/>
        <w:ind w:left="-99" w:right="-426"/>
        <w:jc w:val="center"/>
        <w:rPr>
          <w:rFonts w:ascii="Arabic Typesetting" w:eastAsia="Times New Roman" w:hAnsi="Arabic Typesetting" w:cs="PT Bold Heading"/>
          <w:b/>
          <w:bCs/>
          <w:sz w:val="32"/>
          <w:szCs w:val="32"/>
          <w:rtl/>
          <w:lang w:bidi="ar-EG"/>
        </w:rPr>
      </w:pPr>
    </w:p>
    <w:p w:rsidR="00317883" w:rsidRPr="00016E88" w:rsidRDefault="00317883" w:rsidP="00317883">
      <w:pPr>
        <w:spacing w:after="0" w:line="240" w:lineRule="auto"/>
        <w:ind w:left="-99" w:right="-426"/>
        <w:jc w:val="center"/>
        <w:rPr>
          <w:rFonts w:ascii="Arabic Typesetting" w:eastAsia="Times New Roman" w:hAnsi="Arabic Typesetting" w:cs="PT Bold Heading"/>
          <w:b/>
          <w:bCs/>
          <w:sz w:val="32"/>
          <w:szCs w:val="32"/>
          <w:rtl/>
          <w:lang w:bidi="ar-EG"/>
        </w:rPr>
      </w:pPr>
      <w:r w:rsidRPr="00016E88">
        <w:rPr>
          <w:rFonts w:ascii="Arabic Typesetting" w:eastAsia="Times New Roman" w:hAnsi="Arabic Typesetting" w:cs="PT Bold Heading" w:hint="cs"/>
          <w:b/>
          <w:bCs/>
          <w:sz w:val="32"/>
          <w:szCs w:val="32"/>
          <w:rtl/>
          <w:lang w:bidi="ar-EG"/>
        </w:rPr>
        <w:t>تصميم</w:t>
      </w:r>
      <w:r w:rsidRPr="00016E88">
        <w:rPr>
          <w:rFonts w:ascii="Arabic Typesetting" w:eastAsia="Times New Roman" w:hAnsi="Arabic Typesetting" w:cs="PT Bold Heading"/>
          <w:b/>
          <w:bCs/>
          <w:sz w:val="32"/>
          <w:szCs w:val="32"/>
          <w:rtl/>
          <w:lang w:bidi="ar-EG"/>
        </w:rPr>
        <w:t xml:space="preserve"> </w:t>
      </w:r>
      <w:r w:rsidRPr="00016E88">
        <w:rPr>
          <w:rFonts w:ascii="Arabic Typesetting" w:eastAsia="Times New Roman" w:hAnsi="Arabic Typesetting" w:cs="PT Bold Heading" w:hint="cs"/>
          <w:b/>
          <w:bCs/>
          <w:sz w:val="32"/>
          <w:szCs w:val="32"/>
          <w:rtl/>
          <w:lang w:bidi="ar-EG"/>
        </w:rPr>
        <w:t>بيئة</w:t>
      </w:r>
      <w:r w:rsidRPr="00016E88">
        <w:rPr>
          <w:rFonts w:ascii="Arabic Typesetting" w:eastAsia="Times New Roman" w:hAnsi="Arabic Typesetting" w:cs="PT Bold Heading"/>
          <w:b/>
          <w:bCs/>
          <w:sz w:val="32"/>
          <w:szCs w:val="32"/>
          <w:rtl/>
          <w:lang w:bidi="ar-EG"/>
        </w:rPr>
        <w:t xml:space="preserve"> </w:t>
      </w:r>
      <w:r w:rsidRPr="00016E88">
        <w:rPr>
          <w:rFonts w:ascii="Arabic Typesetting" w:eastAsia="Times New Roman" w:hAnsi="Arabic Typesetting" w:cs="PT Bold Heading" w:hint="cs"/>
          <w:b/>
          <w:bCs/>
          <w:sz w:val="32"/>
          <w:szCs w:val="32"/>
          <w:rtl/>
          <w:lang w:bidi="ar-EG"/>
        </w:rPr>
        <w:t>صف</w:t>
      </w:r>
      <w:r w:rsidRPr="00016E88">
        <w:rPr>
          <w:rFonts w:ascii="Arabic Typesetting" w:eastAsia="Times New Roman" w:hAnsi="Arabic Typesetting" w:cs="PT Bold Heading"/>
          <w:b/>
          <w:bCs/>
          <w:sz w:val="32"/>
          <w:szCs w:val="32"/>
          <w:rtl/>
          <w:lang w:bidi="ar-EG"/>
        </w:rPr>
        <w:t xml:space="preserve"> </w:t>
      </w:r>
      <w:r w:rsidRPr="00016E88">
        <w:rPr>
          <w:rFonts w:ascii="Arabic Typesetting" w:eastAsia="Times New Roman" w:hAnsi="Arabic Typesetting" w:cs="PT Bold Heading" w:hint="cs"/>
          <w:b/>
          <w:bCs/>
          <w:sz w:val="32"/>
          <w:szCs w:val="32"/>
          <w:rtl/>
          <w:lang w:bidi="ar-EG"/>
        </w:rPr>
        <w:t>معكوس</w:t>
      </w:r>
      <w:r w:rsidRPr="00016E88">
        <w:rPr>
          <w:rFonts w:ascii="Arabic Typesetting" w:eastAsia="Times New Roman" w:hAnsi="Arabic Typesetting" w:cs="PT Bold Heading"/>
          <w:b/>
          <w:bCs/>
          <w:sz w:val="32"/>
          <w:szCs w:val="32"/>
          <w:rtl/>
          <w:lang w:bidi="ar-EG"/>
        </w:rPr>
        <w:t xml:space="preserve"> </w:t>
      </w:r>
      <w:r w:rsidRPr="00016E88">
        <w:rPr>
          <w:rFonts w:ascii="Arabic Typesetting" w:eastAsia="Times New Roman" w:hAnsi="Arabic Typesetting" w:cs="PT Bold Heading" w:hint="cs"/>
          <w:b/>
          <w:bCs/>
          <w:sz w:val="32"/>
          <w:szCs w:val="32"/>
          <w:rtl/>
          <w:lang w:bidi="ar-EG"/>
        </w:rPr>
        <w:t>قائمة</w:t>
      </w:r>
      <w:r w:rsidRPr="00016E88">
        <w:rPr>
          <w:rFonts w:ascii="Arabic Typesetting" w:eastAsia="Times New Roman" w:hAnsi="Arabic Typesetting" w:cs="PT Bold Heading"/>
          <w:b/>
          <w:bCs/>
          <w:sz w:val="32"/>
          <w:szCs w:val="32"/>
          <w:rtl/>
          <w:lang w:bidi="ar-EG"/>
        </w:rPr>
        <w:t xml:space="preserve"> </w:t>
      </w:r>
      <w:r w:rsidRPr="00016E88">
        <w:rPr>
          <w:rFonts w:ascii="Arabic Typesetting" w:eastAsia="Times New Roman" w:hAnsi="Arabic Typesetting" w:cs="PT Bold Heading" w:hint="cs"/>
          <w:b/>
          <w:bCs/>
          <w:sz w:val="32"/>
          <w:szCs w:val="32"/>
          <w:rtl/>
          <w:lang w:bidi="ar-EG"/>
        </w:rPr>
        <w:t>على</w:t>
      </w:r>
      <w:r w:rsidRPr="00016E88">
        <w:rPr>
          <w:rFonts w:ascii="Arabic Typesetting" w:eastAsia="Times New Roman" w:hAnsi="Arabic Typesetting" w:cs="PT Bold Heading"/>
          <w:b/>
          <w:bCs/>
          <w:sz w:val="32"/>
          <w:szCs w:val="32"/>
          <w:rtl/>
          <w:lang w:bidi="ar-EG"/>
        </w:rPr>
        <w:t xml:space="preserve"> </w:t>
      </w:r>
      <w:r w:rsidRPr="00016E88">
        <w:rPr>
          <w:rFonts w:ascii="Arabic Typesetting" w:eastAsia="Times New Roman" w:hAnsi="Arabic Typesetting" w:cs="PT Bold Heading" w:hint="cs"/>
          <w:b/>
          <w:bCs/>
          <w:sz w:val="32"/>
          <w:szCs w:val="32"/>
          <w:rtl/>
          <w:lang w:bidi="ar-EG"/>
        </w:rPr>
        <w:t>الأنشطة</w:t>
      </w:r>
      <w:r w:rsidRPr="00016E88">
        <w:rPr>
          <w:rFonts w:ascii="Arabic Typesetting" w:eastAsia="Times New Roman" w:hAnsi="Arabic Typesetting" w:cs="PT Bold Heading"/>
          <w:b/>
          <w:bCs/>
          <w:sz w:val="32"/>
          <w:szCs w:val="32"/>
          <w:rtl/>
          <w:lang w:bidi="ar-EG"/>
        </w:rPr>
        <w:t xml:space="preserve"> </w:t>
      </w:r>
      <w:r w:rsidRPr="00016E88">
        <w:rPr>
          <w:rFonts w:ascii="Arabic Typesetting" w:eastAsia="Times New Roman" w:hAnsi="Arabic Typesetting" w:cs="PT Bold Heading" w:hint="cs"/>
          <w:b/>
          <w:bCs/>
          <w:sz w:val="32"/>
          <w:szCs w:val="32"/>
          <w:rtl/>
          <w:lang w:bidi="ar-EG"/>
        </w:rPr>
        <w:t>التعليمية وأثرها</w:t>
      </w:r>
      <w:r w:rsidRPr="00016E88">
        <w:rPr>
          <w:rFonts w:ascii="Arabic Typesetting" w:eastAsia="Times New Roman" w:hAnsi="Arabic Typesetting" w:cs="PT Bold Heading" w:hint="cs"/>
          <w:b/>
          <w:bCs/>
          <w:color w:val="FF0000"/>
          <w:sz w:val="32"/>
          <w:szCs w:val="32"/>
          <w:rtl/>
          <w:lang w:bidi="ar-EG"/>
        </w:rPr>
        <w:t xml:space="preserve"> </w:t>
      </w:r>
      <w:r w:rsidRPr="00016E88">
        <w:rPr>
          <w:rFonts w:ascii="Arabic Typesetting" w:eastAsia="Times New Roman" w:hAnsi="Arabic Typesetting" w:cs="PT Bold Heading" w:hint="cs"/>
          <w:b/>
          <w:bCs/>
          <w:sz w:val="32"/>
          <w:szCs w:val="32"/>
          <w:rtl/>
          <w:lang w:bidi="ar-EG"/>
        </w:rPr>
        <w:t>على</w:t>
      </w:r>
      <w:r w:rsidRPr="00016E88">
        <w:rPr>
          <w:rFonts w:ascii="Arabic Typesetting" w:eastAsia="Times New Roman" w:hAnsi="Arabic Typesetting" w:cs="PT Bold Heading"/>
          <w:b/>
          <w:bCs/>
          <w:sz w:val="32"/>
          <w:szCs w:val="32"/>
          <w:rtl/>
          <w:lang w:bidi="ar-EG"/>
        </w:rPr>
        <w:t xml:space="preserve"> </w:t>
      </w:r>
      <w:r w:rsidRPr="00016E88">
        <w:rPr>
          <w:rFonts w:ascii="Arabic Typesetting" w:eastAsia="Times New Roman" w:hAnsi="Arabic Typesetting" w:cs="PT Bold Heading" w:hint="cs"/>
          <w:b/>
          <w:bCs/>
          <w:sz w:val="32"/>
          <w:szCs w:val="32"/>
          <w:rtl/>
          <w:lang w:bidi="ar-EG"/>
        </w:rPr>
        <w:t>تنمية</w:t>
      </w:r>
      <w:r w:rsidRPr="00016E88">
        <w:rPr>
          <w:rFonts w:ascii="Arabic Typesetting" w:eastAsia="Times New Roman" w:hAnsi="Arabic Typesetting" w:cs="PT Bold Heading"/>
          <w:b/>
          <w:bCs/>
          <w:sz w:val="32"/>
          <w:szCs w:val="32"/>
          <w:rtl/>
          <w:lang w:bidi="ar-EG"/>
        </w:rPr>
        <w:t xml:space="preserve"> </w:t>
      </w:r>
      <w:r w:rsidRPr="00016E88">
        <w:rPr>
          <w:rFonts w:ascii="Arabic Typesetting" w:eastAsia="Times New Roman" w:hAnsi="Arabic Typesetting" w:cs="PT Bold Heading" w:hint="cs"/>
          <w:b/>
          <w:bCs/>
          <w:sz w:val="32"/>
          <w:szCs w:val="32"/>
          <w:rtl/>
          <w:lang w:bidi="ar-EG"/>
        </w:rPr>
        <w:t>مهارات</w:t>
      </w:r>
      <w:r w:rsidRPr="00016E88">
        <w:rPr>
          <w:rFonts w:ascii="Arabic Typesetting" w:eastAsia="Times New Roman" w:hAnsi="Arabic Typesetting" w:cs="PT Bold Heading"/>
          <w:b/>
          <w:bCs/>
          <w:sz w:val="32"/>
          <w:szCs w:val="32"/>
          <w:rtl/>
          <w:lang w:bidi="ar-EG"/>
        </w:rPr>
        <w:t xml:space="preserve"> </w:t>
      </w:r>
      <w:r w:rsidRPr="00016E88">
        <w:rPr>
          <w:rFonts w:ascii="Arabic Typesetting" w:eastAsia="Times New Roman" w:hAnsi="Arabic Typesetting" w:cs="PT Bold Heading" w:hint="cs"/>
          <w:b/>
          <w:bCs/>
          <w:sz w:val="32"/>
          <w:szCs w:val="32"/>
          <w:rtl/>
          <w:lang w:bidi="ar-EG"/>
        </w:rPr>
        <w:t>إنتاج</w:t>
      </w:r>
      <w:r w:rsidRPr="00016E88">
        <w:rPr>
          <w:rFonts w:ascii="Arabic Typesetting" w:eastAsia="Times New Roman" w:hAnsi="Arabic Typesetting" w:cs="PT Bold Heading"/>
          <w:b/>
          <w:bCs/>
          <w:sz w:val="32"/>
          <w:szCs w:val="32"/>
          <w:rtl/>
          <w:lang w:bidi="ar-EG"/>
        </w:rPr>
        <w:t xml:space="preserve"> </w:t>
      </w:r>
      <w:r w:rsidRPr="00016E88">
        <w:rPr>
          <w:rFonts w:ascii="Arabic Typesetting" w:eastAsia="Times New Roman" w:hAnsi="Arabic Typesetting" w:cs="PT Bold Heading" w:hint="cs"/>
          <w:b/>
          <w:bCs/>
          <w:sz w:val="32"/>
          <w:szCs w:val="32"/>
          <w:rtl/>
          <w:lang w:bidi="ar-EG"/>
        </w:rPr>
        <w:t>عناصر</w:t>
      </w:r>
      <w:r w:rsidRPr="00016E88">
        <w:rPr>
          <w:rFonts w:ascii="Arabic Typesetting" w:eastAsia="Times New Roman" w:hAnsi="Arabic Typesetting" w:cs="PT Bold Heading"/>
          <w:b/>
          <w:bCs/>
          <w:sz w:val="32"/>
          <w:szCs w:val="32"/>
          <w:rtl/>
          <w:lang w:bidi="ar-EG"/>
        </w:rPr>
        <w:t xml:space="preserve"> </w:t>
      </w:r>
      <w:r w:rsidRPr="00016E88">
        <w:rPr>
          <w:rFonts w:ascii="Arabic Typesetting" w:eastAsia="Times New Roman" w:hAnsi="Arabic Typesetting" w:cs="PT Bold Heading" w:hint="cs"/>
          <w:b/>
          <w:bCs/>
          <w:sz w:val="32"/>
          <w:szCs w:val="32"/>
          <w:rtl/>
          <w:lang w:bidi="ar-EG"/>
        </w:rPr>
        <w:t>التعلم</w:t>
      </w:r>
      <w:r w:rsidRPr="00016E88">
        <w:rPr>
          <w:rFonts w:ascii="Arabic Typesetting" w:eastAsia="Times New Roman" w:hAnsi="Arabic Typesetting" w:cs="PT Bold Heading"/>
          <w:b/>
          <w:bCs/>
          <w:sz w:val="32"/>
          <w:szCs w:val="32"/>
          <w:rtl/>
          <w:lang w:bidi="ar-EG"/>
        </w:rPr>
        <w:t xml:space="preserve"> </w:t>
      </w:r>
      <w:r w:rsidRPr="00016E88">
        <w:rPr>
          <w:rFonts w:ascii="Arabic Typesetting" w:eastAsia="Times New Roman" w:hAnsi="Arabic Typesetting" w:cs="PT Bold Heading" w:hint="cs"/>
          <w:b/>
          <w:bCs/>
          <w:sz w:val="32"/>
          <w:szCs w:val="32"/>
          <w:rtl/>
          <w:lang w:bidi="ar-EG"/>
        </w:rPr>
        <w:t>الرقمية</w:t>
      </w:r>
      <w:r w:rsidRPr="00016E88">
        <w:rPr>
          <w:rFonts w:ascii="Arabic Typesetting" w:eastAsia="Times New Roman" w:hAnsi="Arabic Typesetting" w:cs="PT Bold Heading"/>
          <w:b/>
          <w:bCs/>
          <w:sz w:val="32"/>
          <w:szCs w:val="32"/>
          <w:rtl/>
          <w:lang w:bidi="ar-EG"/>
        </w:rPr>
        <w:t xml:space="preserve"> </w:t>
      </w:r>
      <w:r w:rsidRPr="00016E88">
        <w:rPr>
          <w:rFonts w:ascii="Arabic Typesetting" w:eastAsia="Times New Roman" w:hAnsi="Arabic Typesetting" w:cs="PT Bold Heading" w:hint="cs"/>
          <w:b/>
          <w:bCs/>
          <w:sz w:val="32"/>
          <w:szCs w:val="32"/>
          <w:rtl/>
          <w:lang w:bidi="ar-EG"/>
        </w:rPr>
        <w:t>والكفاءة</w:t>
      </w:r>
      <w:r w:rsidRPr="00016E88">
        <w:rPr>
          <w:rFonts w:ascii="Arabic Typesetting" w:eastAsia="Times New Roman" w:hAnsi="Arabic Typesetting" w:cs="PT Bold Heading"/>
          <w:b/>
          <w:bCs/>
          <w:sz w:val="32"/>
          <w:szCs w:val="32"/>
          <w:rtl/>
          <w:lang w:bidi="ar-EG"/>
        </w:rPr>
        <w:t xml:space="preserve"> </w:t>
      </w:r>
      <w:r w:rsidRPr="00016E88">
        <w:rPr>
          <w:rFonts w:ascii="Arabic Typesetting" w:eastAsia="Times New Roman" w:hAnsi="Arabic Typesetting" w:cs="PT Bold Heading" w:hint="cs"/>
          <w:b/>
          <w:bCs/>
          <w:sz w:val="32"/>
          <w:szCs w:val="32"/>
          <w:rtl/>
          <w:lang w:bidi="ar-EG"/>
        </w:rPr>
        <w:t>الذاتية</w:t>
      </w:r>
      <w:r w:rsidRPr="00016E88">
        <w:rPr>
          <w:rFonts w:ascii="Arabic Typesetting" w:eastAsia="Times New Roman" w:hAnsi="Arabic Typesetting" w:cs="PT Bold Heading"/>
          <w:b/>
          <w:bCs/>
          <w:sz w:val="32"/>
          <w:szCs w:val="32"/>
          <w:rtl/>
          <w:lang w:bidi="ar-EG"/>
        </w:rPr>
        <w:t xml:space="preserve"> </w:t>
      </w:r>
      <w:r w:rsidRPr="00016E88">
        <w:rPr>
          <w:rFonts w:ascii="Arabic Typesetting" w:eastAsia="Times New Roman" w:hAnsi="Arabic Typesetting" w:cs="PT Bold Heading" w:hint="cs"/>
          <w:b/>
          <w:bCs/>
          <w:sz w:val="32"/>
          <w:szCs w:val="32"/>
          <w:rtl/>
          <w:lang w:bidi="ar-EG"/>
        </w:rPr>
        <w:t>لدى</w:t>
      </w:r>
      <w:r w:rsidRPr="00016E88">
        <w:rPr>
          <w:rFonts w:ascii="Arabic Typesetting" w:eastAsia="Times New Roman" w:hAnsi="Arabic Typesetting" w:cs="PT Bold Heading"/>
          <w:b/>
          <w:bCs/>
          <w:sz w:val="32"/>
          <w:szCs w:val="32"/>
          <w:rtl/>
          <w:lang w:bidi="ar-EG"/>
        </w:rPr>
        <w:t xml:space="preserve"> </w:t>
      </w:r>
      <w:r w:rsidRPr="00016E88">
        <w:rPr>
          <w:rFonts w:ascii="Arabic Typesetting" w:eastAsia="Times New Roman" w:hAnsi="Arabic Typesetting" w:cs="PT Bold Heading" w:hint="cs"/>
          <w:b/>
          <w:bCs/>
          <w:sz w:val="32"/>
          <w:szCs w:val="32"/>
          <w:rtl/>
          <w:lang w:bidi="ar-EG"/>
        </w:rPr>
        <w:t>طلاب</w:t>
      </w:r>
      <w:r w:rsidRPr="00016E88">
        <w:rPr>
          <w:rFonts w:ascii="Arabic Typesetting" w:eastAsia="Times New Roman" w:hAnsi="Arabic Typesetting" w:cs="PT Bold Heading"/>
          <w:b/>
          <w:bCs/>
          <w:sz w:val="32"/>
          <w:szCs w:val="32"/>
          <w:rtl/>
          <w:lang w:bidi="ar-EG"/>
        </w:rPr>
        <w:t xml:space="preserve"> </w:t>
      </w:r>
      <w:r w:rsidRPr="00016E88">
        <w:rPr>
          <w:rFonts w:ascii="Arabic Typesetting" w:eastAsia="Times New Roman" w:hAnsi="Arabic Typesetting" w:cs="PT Bold Heading" w:hint="cs"/>
          <w:b/>
          <w:bCs/>
          <w:sz w:val="32"/>
          <w:szCs w:val="32"/>
          <w:rtl/>
          <w:lang w:bidi="ar-EG"/>
        </w:rPr>
        <w:t>تكنولوجيا</w:t>
      </w:r>
      <w:r w:rsidRPr="00016E88">
        <w:rPr>
          <w:rFonts w:ascii="Arabic Typesetting" w:eastAsia="Times New Roman" w:hAnsi="Arabic Typesetting" w:cs="PT Bold Heading"/>
          <w:b/>
          <w:bCs/>
          <w:sz w:val="32"/>
          <w:szCs w:val="32"/>
          <w:rtl/>
          <w:lang w:bidi="ar-EG"/>
        </w:rPr>
        <w:t xml:space="preserve"> </w:t>
      </w:r>
      <w:r w:rsidRPr="00016E88">
        <w:rPr>
          <w:rFonts w:ascii="Arabic Typesetting" w:eastAsia="Times New Roman" w:hAnsi="Arabic Typesetting" w:cs="PT Bold Heading" w:hint="cs"/>
          <w:b/>
          <w:bCs/>
          <w:sz w:val="32"/>
          <w:szCs w:val="32"/>
          <w:rtl/>
          <w:lang w:bidi="ar-EG"/>
        </w:rPr>
        <w:t>التعليم</w:t>
      </w:r>
      <w:r w:rsidRPr="00016E88">
        <w:rPr>
          <w:rFonts w:ascii="Arabic Typesetting" w:eastAsia="Times New Roman" w:hAnsi="Arabic Typesetting" w:cs="PT Bold Heading"/>
          <w:b/>
          <w:bCs/>
          <w:sz w:val="32"/>
          <w:szCs w:val="32"/>
          <w:rtl/>
          <w:lang w:bidi="ar-EG"/>
        </w:rPr>
        <w:t xml:space="preserve"> </w:t>
      </w:r>
      <w:r w:rsidRPr="00016E88">
        <w:rPr>
          <w:rFonts w:ascii="Arabic Typesetting" w:eastAsia="Times New Roman" w:hAnsi="Arabic Typesetting" w:cs="PT Bold Heading" w:hint="cs"/>
          <w:b/>
          <w:bCs/>
          <w:sz w:val="32"/>
          <w:szCs w:val="32"/>
          <w:rtl/>
          <w:lang w:bidi="ar-EG"/>
        </w:rPr>
        <w:t>مرتفعي</w:t>
      </w:r>
      <w:r w:rsidRPr="00016E88">
        <w:rPr>
          <w:rFonts w:ascii="Arabic Typesetting" w:eastAsia="Times New Roman" w:hAnsi="Arabic Typesetting" w:cs="PT Bold Heading"/>
          <w:b/>
          <w:bCs/>
          <w:sz w:val="32"/>
          <w:szCs w:val="32"/>
          <w:rtl/>
          <w:lang w:bidi="ar-EG"/>
        </w:rPr>
        <w:t xml:space="preserve"> </w:t>
      </w:r>
      <w:r w:rsidRPr="00016E88">
        <w:rPr>
          <w:rFonts w:ascii="Arabic Typesetting" w:eastAsia="Times New Roman" w:hAnsi="Arabic Typesetting" w:cs="PT Bold Heading" w:hint="cs"/>
          <w:b/>
          <w:bCs/>
          <w:sz w:val="32"/>
          <w:szCs w:val="32"/>
          <w:rtl/>
          <w:lang w:bidi="ar-EG"/>
        </w:rPr>
        <w:t>ومنخفضي</w:t>
      </w:r>
      <w:r w:rsidRPr="00016E88">
        <w:rPr>
          <w:rFonts w:ascii="Arabic Typesetting" w:eastAsia="Times New Roman" w:hAnsi="Arabic Typesetting" w:cs="PT Bold Heading"/>
          <w:b/>
          <w:bCs/>
          <w:sz w:val="32"/>
          <w:szCs w:val="32"/>
          <w:rtl/>
          <w:lang w:bidi="ar-EG"/>
        </w:rPr>
        <w:t xml:space="preserve"> </w:t>
      </w:r>
      <w:r w:rsidRPr="00016E88">
        <w:rPr>
          <w:rFonts w:ascii="Arabic Typesetting" w:eastAsia="Times New Roman" w:hAnsi="Arabic Typesetting" w:cs="PT Bold Heading" w:hint="cs"/>
          <w:b/>
          <w:bCs/>
          <w:sz w:val="32"/>
          <w:szCs w:val="32"/>
          <w:rtl/>
          <w:lang w:bidi="ar-EG"/>
        </w:rPr>
        <w:t>دافعية</w:t>
      </w:r>
      <w:r w:rsidRPr="00016E88">
        <w:rPr>
          <w:rFonts w:ascii="Arabic Typesetting" w:eastAsia="Times New Roman" w:hAnsi="Arabic Typesetting" w:cs="PT Bold Heading"/>
          <w:b/>
          <w:bCs/>
          <w:sz w:val="32"/>
          <w:szCs w:val="32"/>
          <w:rtl/>
          <w:lang w:bidi="ar-EG"/>
        </w:rPr>
        <w:t xml:space="preserve"> </w:t>
      </w:r>
      <w:r w:rsidRPr="00016E88">
        <w:rPr>
          <w:rFonts w:ascii="Arabic Typesetting" w:eastAsia="Times New Roman" w:hAnsi="Arabic Typesetting" w:cs="PT Bold Heading" w:hint="cs"/>
          <w:b/>
          <w:bCs/>
          <w:sz w:val="32"/>
          <w:szCs w:val="32"/>
          <w:rtl/>
          <w:lang w:bidi="ar-EG"/>
        </w:rPr>
        <w:t>الإنجاز</w:t>
      </w:r>
    </w:p>
    <w:p w:rsidR="00317883" w:rsidRDefault="00317883" w:rsidP="00317883">
      <w:pPr>
        <w:spacing w:before="240" w:after="0"/>
        <w:rPr>
          <w:rFonts w:ascii="Simplified Arabic" w:hAnsi="Simplified Arabic" w:cs="Simplified Arabic"/>
          <w:b/>
          <w:bCs/>
          <w:rtl/>
        </w:rPr>
      </w:pPr>
      <w:r w:rsidRPr="009B3475">
        <w:rPr>
          <w:rFonts w:ascii="Simplified Arabic" w:eastAsia="Times New Roman" w:hAnsi="Simplified Arabic" w:cs="Simplified Arabic"/>
          <w:b/>
          <w:bCs/>
          <w:sz w:val="32"/>
          <w:szCs w:val="32"/>
          <w:rtl/>
        </w:rPr>
        <w:t xml:space="preserve">                            </w:t>
      </w:r>
      <w:r>
        <w:rPr>
          <w:rFonts w:ascii="Simplified Arabic" w:eastAsia="Times New Roman" w:hAnsi="Simplified Arabic" w:cs="Simplified Arabic" w:hint="cs"/>
          <w:b/>
          <w:bCs/>
          <w:sz w:val="32"/>
          <w:szCs w:val="32"/>
          <w:rtl/>
        </w:rPr>
        <w:t xml:space="preserve">                </w:t>
      </w:r>
      <w:r w:rsidRPr="009B3475">
        <w:rPr>
          <w:rFonts w:ascii="Simplified Arabic" w:eastAsia="Times New Roman" w:hAnsi="Simplified Arabic" w:cs="Simplified Arabic"/>
          <w:b/>
          <w:bCs/>
          <w:sz w:val="32"/>
          <w:szCs w:val="32"/>
          <w:rtl/>
        </w:rPr>
        <w:t>د/ بشرى عبد الباقى أبو زيد مصطفى</w:t>
      </w:r>
    </w:p>
    <w:p w:rsidR="00317883" w:rsidRPr="00016E88" w:rsidRDefault="00317883" w:rsidP="00317883">
      <w:pPr>
        <w:pStyle w:val="ListParagraph"/>
        <w:numPr>
          <w:ilvl w:val="0"/>
          <w:numId w:val="1"/>
        </w:numPr>
        <w:spacing w:after="0"/>
        <w:ind w:left="402" w:hanging="357"/>
        <w:rPr>
          <w:rFonts w:ascii="Simplified Arabic" w:hAnsi="Simplified Arabic" w:cs="PT Bold Heading"/>
          <w:b/>
          <w:bCs/>
          <w:sz w:val="28"/>
          <w:szCs w:val="28"/>
        </w:rPr>
      </w:pPr>
      <w:r w:rsidRPr="00016E88">
        <w:rPr>
          <w:rFonts w:ascii="Simplified Arabic" w:hAnsi="Simplified Arabic" w:cs="PT Bold Heading" w:hint="cs"/>
          <w:b/>
          <w:bCs/>
          <w:sz w:val="28"/>
          <w:szCs w:val="28"/>
          <w:rtl/>
        </w:rPr>
        <w:t>المستخلص:</w:t>
      </w:r>
    </w:p>
    <w:p w:rsidR="00317883" w:rsidRDefault="00317883" w:rsidP="00317883">
      <w:pPr>
        <w:spacing w:before="240" w:after="0"/>
        <w:ind w:left="43" w:firstLine="360"/>
        <w:jc w:val="lowKashida"/>
        <w:rPr>
          <w:rFonts w:ascii="Simplified Arabic" w:hAnsi="Simplified Arabic" w:cs="Simplified Arabic"/>
          <w:sz w:val="28"/>
          <w:szCs w:val="28"/>
          <w:rtl/>
        </w:rPr>
      </w:pPr>
      <w:r w:rsidRPr="007C59F9">
        <w:rPr>
          <w:rFonts w:ascii="Simplified Arabic" w:hAnsi="Simplified Arabic" w:cs="Simplified Arabic" w:hint="cs"/>
          <w:sz w:val="28"/>
          <w:szCs w:val="28"/>
          <w:rtl/>
        </w:rPr>
        <w:t xml:space="preserve">هدف البحث الحالي إلى تصميم بيئة صف معكوس قائمة على تنوع الأنشطة التعليمية (فردية/ جماعية) وتقصي أثرها على تنمية مهارات إنتاج عناصر التعلم الرقمية والكفاءة الذاتية لدى الطلاب مرتفعي ومنخفضي دافعية الإنجاز الأكاديمي بقسم تكنولوجيا التعليم. وتم تطبيق مقياس </w:t>
      </w:r>
      <w:r>
        <w:rPr>
          <w:rFonts w:ascii="Simplified Arabic" w:hAnsi="Simplified Arabic" w:cs="Simplified Arabic" w:hint="cs"/>
          <w:sz w:val="28"/>
          <w:szCs w:val="28"/>
          <w:rtl/>
        </w:rPr>
        <w:t>دافعية الانجاز</w:t>
      </w:r>
      <w:r w:rsidRPr="007C59F9">
        <w:rPr>
          <w:rFonts w:ascii="Simplified Arabic" w:hAnsi="Simplified Arabic" w:cs="Simplified Arabic" w:hint="cs"/>
          <w:sz w:val="28"/>
          <w:szCs w:val="28"/>
          <w:rtl/>
        </w:rPr>
        <w:t xml:space="preserve"> المعد لذلك على الطلاب قبل البحث لتحديد مستوى الدافعية لديهم، كما تم إعداد مقياس الكفاءة الذاتية وبطاقة ملاحظة مهارات إنتاج عناصر التعلم الرقمية واختبارا تحصيليا للجانب المعرفي. وتم تطبيق أدوات البحث قبليا على عينة من الطلاب بقسم تكنولوجيا التعليم بكلية التربية النوعية جامعة بنها عددهم (120) طالبا وطالبة، تم تقسيمهم إلى أربع مجموعات تجريبية تم التحقق من تكافؤهم قبل التجربة من خلال القياس القبلي لأدوات البحث. كما تم إجراء المعالجة التجريبية ثم تطبيق الأدوات بعديا وتحليل البيانات واستخلاص النتائج والتي أسفرت عن وجود أثر دال إحصائيا للأنشطة في بيئة الصف المعكوس على تنمية التحصيل المعرفي والآداء المهاراي لإنتاج عناصر التعلم الرقمية والكفاءة الذاتية لدى الطلاب، كما بينت النتائج أن لنمط الأنشطة الفردي أثر على آداء الطلاب مرتفعي دافعية الإنجاز بينما منخفضي الدافعية توافقت معهم الأنشطة الفردية في الآداء العملي، كما قامت الباحثة بتقديم بعض التوصيات والمقترحات في ضوء النتائج.</w:t>
      </w:r>
    </w:p>
    <w:p w:rsidR="00317883" w:rsidRPr="00016E88" w:rsidRDefault="00317883" w:rsidP="00317883">
      <w:pPr>
        <w:spacing w:before="240" w:after="0"/>
        <w:jc w:val="lowKashida"/>
        <w:rPr>
          <w:rFonts w:ascii="Simplified Arabic" w:hAnsi="Simplified Arabic" w:cs="Simplified Arabic"/>
          <w:sz w:val="28"/>
          <w:szCs w:val="28"/>
          <w:rtl/>
          <w:lang w:bidi="ar-EG"/>
        </w:rPr>
      </w:pPr>
      <w:r w:rsidRPr="00016E88">
        <w:rPr>
          <w:rFonts w:ascii="Simplified Arabic" w:hAnsi="Simplified Arabic" w:cs="Simplified Arabic" w:hint="cs"/>
          <w:b/>
          <w:bCs/>
          <w:sz w:val="28"/>
          <w:szCs w:val="28"/>
          <w:rtl/>
        </w:rPr>
        <w:t>الكلمات المفتاحية:</w:t>
      </w:r>
      <w:r w:rsidRPr="00016E88">
        <w:rPr>
          <w:rFonts w:ascii="Simplified Arabic" w:hAnsi="Simplified Arabic" w:cs="Simplified Arabic" w:hint="cs"/>
          <w:sz w:val="28"/>
          <w:szCs w:val="28"/>
          <w:rtl/>
        </w:rPr>
        <w:t xml:space="preserve"> بيئة الصف المعكوس-الأنشطة التعليمية-عناصر التعلم الرقمية </w:t>
      </w:r>
      <w:r w:rsidRPr="00016E88">
        <w:rPr>
          <w:rFonts w:ascii="Simplified Arabic" w:hAnsi="Simplified Arabic" w:cs="Simplified Arabic"/>
          <w:sz w:val="28"/>
          <w:szCs w:val="28"/>
          <w:rtl/>
        </w:rPr>
        <w:t>–</w:t>
      </w:r>
      <w:r w:rsidRPr="00016E88">
        <w:rPr>
          <w:rFonts w:ascii="Simplified Arabic" w:hAnsi="Simplified Arabic" w:cs="Simplified Arabic" w:hint="cs"/>
          <w:sz w:val="28"/>
          <w:szCs w:val="28"/>
          <w:rtl/>
        </w:rPr>
        <w:t xml:space="preserve"> الكفاءة الذاتية- دافعية الإنجاز.</w:t>
      </w:r>
    </w:p>
    <w:p w:rsidR="00317883" w:rsidRDefault="00317883" w:rsidP="00317883">
      <w:pPr>
        <w:spacing w:after="0" w:line="240" w:lineRule="auto"/>
        <w:rPr>
          <w:rFonts w:ascii="inherit" w:eastAsia="Times New Roman" w:hAnsi="inherit" w:cs="Courier New"/>
          <w:b/>
          <w:bCs/>
          <w:sz w:val="32"/>
          <w:szCs w:val="18"/>
          <w:rtl/>
          <w:lang w:bidi="ar-EG"/>
        </w:rPr>
      </w:pPr>
    </w:p>
    <w:p w:rsidR="00317883" w:rsidRDefault="00317883" w:rsidP="00317883">
      <w:pPr>
        <w:spacing w:after="0" w:line="240" w:lineRule="auto"/>
        <w:jc w:val="center"/>
        <w:rPr>
          <w:rFonts w:ascii="inherit" w:eastAsia="Times New Roman" w:hAnsi="inherit" w:cs="Courier New"/>
          <w:b/>
          <w:bCs/>
          <w:sz w:val="32"/>
          <w:szCs w:val="18"/>
        </w:rPr>
      </w:pPr>
    </w:p>
    <w:p w:rsidR="00317883" w:rsidRPr="003B453F" w:rsidRDefault="00317883" w:rsidP="00317883">
      <w:pPr>
        <w:bidi w:val="0"/>
        <w:spacing w:after="0" w:line="240" w:lineRule="auto"/>
        <w:jc w:val="both"/>
        <w:rPr>
          <w:rFonts w:ascii="inherit" w:eastAsia="Times New Roman" w:hAnsi="inherit" w:cs="Courier New"/>
          <w:b/>
          <w:bCs/>
          <w:sz w:val="28"/>
          <w:szCs w:val="28"/>
        </w:rPr>
      </w:pPr>
      <w:r w:rsidRPr="003B453F">
        <w:rPr>
          <w:rFonts w:ascii="inherit" w:eastAsia="Times New Roman" w:hAnsi="inherit" w:cs="Courier New"/>
          <w:b/>
          <w:bCs/>
          <w:sz w:val="28"/>
          <w:szCs w:val="28"/>
          <w:lang/>
        </w:rPr>
        <w:t>Designing a Flipped classroom environment based on educational activities and its impact on developing the skills of producing digital learning elements and self-efficacy among high and low achievement students</w:t>
      </w:r>
    </w:p>
    <w:p w:rsidR="00317883" w:rsidRPr="003B453F" w:rsidRDefault="00317883" w:rsidP="00317883">
      <w:pPr>
        <w:spacing w:before="120" w:after="120" w:line="240" w:lineRule="auto"/>
        <w:jc w:val="right"/>
        <w:rPr>
          <w:rFonts w:ascii="inherit" w:eastAsia="Times New Roman" w:hAnsi="inherit" w:cs="Courier New"/>
          <w:b/>
          <w:bCs/>
          <w:sz w:val="26"/>
          <w:szCs w:val="12"/>
        </w:rPr>
      </w:pPr>
      <w:r w:rsidRPr="00016E88">
        <w:rPr>
          <w:rFonts w:ascii="inherit" w:eastAsia="Times New Roman" w:hAnsi="inherit" w:cs="Courier New"/>
          <w:b/>
          <w:bCs/>
          <w:sz w:val="26"/>
          <w:szCs w:val="12"/>
        </w:rPr>
        <w:t xml:space="preserve">Dr. </w:t>
      </w:r>
      <w:proofErr w:type="spellStart"/>
      <w:r w:rsidRPr="00016E88">
        <w:rPr>
          <w:rFonts w:ascii="inherit" w:eastAsia="Times New Roman" w:hAnsi="inherit" w:cs="Courier New"/>
          <w:b/>
          <w:bCs/>
          <w:sz w:val="26"/>
          <w:szCs w:val="12"/>
        </w:rPr>
        <w:t>Boshra</w:t>
      </w:r>
      <w:proofErr w:type="spellEnd"/>
      <w:r w:rsidRPr="00016E88">
        <w:rPr>
          <w:rFonts w:ascii="inherit" w:eastAsia="Times New Roman" w:hAnsi="inherit" w:cs="Courier New"/>
          <w:b/>
          <w:bCs/>
          <w:sz w:val="26"/>
          <w:szCs w:val="12"/>
        </w:rPr>
        <w:t xml:space="preserve"> </w:t>
      </w:r>
      <w:proofErr w:type="spellStart"/>
      <w:r w:rsidRPr="00016E88">
        <w:rPr>
          <w:rFonts w:ascii="inherit" w:eastAsia="Times New Roman" w:hAnsi="inherit" w:cs="Courier New"/>
          <w:b/>
          <w:bCs/>
          <w:sz w:val="26"/>
          <w:szCs w:val="12"/>
        </w:rPr>
        <w:t>Abdelbaky</w:t>
      </w:r>
      <w:proofErr w:type="spellEnd"/>
      <w:r w:rsidRPr="00016E88">
        <w:rPr>
          <w:rFonts w:ascii="inherit" w:eastAsia="Times New Roman" w:hAnsi="inherit" w:cs="Courier New"/>
          <w:b/>
          <w:bCs/>
          <w:sz w:val="26"/>
          <w:szCs w:val="12"/>
        </w:rPr>
        <w:t xml:space="preserve"> </w:t>
      </w:r>
      <w:proofErr w:type="spellStart"/>
      <w:r w:rsidRPr="00016E88">
        <w:rPr>
          <w:rFonts w:ascii="inherit" w:eastAsia="Times New Roman" w:hAnsi="inherit" w:cs="Courier New"/>
          <w:b/>
          <w:bCs/>
          <w:sz w:val="26"/>
          <w:szCs w:val="12"/>
        </w:rPr>
        <w:t>Abozid</w:t>
      </w:r>
      <w:proofErr w:type="spellEnd"/>
      <w:r w:rsidRPr="00016E88">
        <w:rPr>
          <w:rFonts w:ascii="inherit" w:eastAsia="Times New Roman" w:hAnsi="inherit" w:cs="Courier New"/>
          <w:b/>
          <w:bCs/>
          <w:sz w:val="26"/>
          <w:szCs w:val="12"/>
        </w:rPr>
        <w:t xml:space="preserve"> </w:t>
      </w:r>
      <w:proofErr w:type="spellStart"/>
      <w:r w:rsidRPr="00016E88">
        <w:rPr>
          <w:rFonts w:ascii="inherit" w:eastAsia="Times New Roman" w:hAnsi="inherit" w:cs="Courier New"/>
          <w:b/>
          <w:bCs/>
          <w:sz w:val="26"/>
          <w:szCs w:val="12"/>
        </w:rPr>
        <w:t>Moustafa</w:t>
      </w:r>
      <w:proofErr w:type="spellEnd"/>
    </w:p>
    <w:p w:rsidR="00317883" w:rsidRPr="00B85B77" w:rsidRDefault="00317883" w:rsidP="003178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120" w:after="0" w:line="240" w:lineRule="auto"/>
        <w:rPr>
          <w:rFonts w:ascii="Arial Black" w:eastAsia="Times New Roman" w:hAnsi="Arial Black" w:cs="Courier New"/>
          <w:sz w:val="18"/>
          <w:szCs w:val="18"/>
        </w:rPr>
      </w:pPr>
      <w:r w:rsidRPr="00B85B77">
        <w:rPr>
          <w:rFonts w:ascii="Arial Black" w:eastAsia="Times New Roman" w:hAnsi="Arial Black" w:cs="Courier New"/>
          <w:sz w:val="18"/>
          <w:szCs w:val="18"/>
        </w:rPr>
        <w:lastRenderedPageBreak/>
        <w:t xml:space="preserve">Lecturer </w:t>
      </w:r>
      <w:proofErr w:type="gramStart"/>
      <w:r w:rsidRPr="00B85B77">
        <w:rPr>
          <w:rFonts w:ascii="Arial Black" w:eastAsia="Times New Roman" w:hAnsi="Arial Black" w:cs="Courier New"/>
          <w:sz w:val="18"/>
          <w:szCs w:val="18"/>
        </w:rPr>
        <w:t>of  Education</w:t>
      </w:r>
      <w:proofErr w:type="gramEnd"/>
      <w:r w:rsidRPr="00B85B77">
        <w:rPr>
          <w:rFonts w:ascii="Arial Black" w:eastAsia="Times New Roman" w:hAnsi="Arial Black" w:cs="Courier New"/>
          <w:sz w:val="18"/>
          <w:szCs w:val="18"/>
        </w:rPr>
        <w:t xml:space="preserve"> Technology</w:t>
      </w:r>
    </w:p>
    <w:p w:rsidR="00317883" w:rsidRPr="0079654E" w:rsidRDefault="00317883" w:rsidP="00317883">
      <w:pPr>
        <w:bidi w:val="0"/>
        <w:spacing w:before="240" w:after="0"/>
        <w:rPr>
          <w:rFonts w:ascii="Simplified Arabic" w:hAnsi="Simplified Arabic" w:cs="Simplified Arabic"/>
          <w:b/>
          <w:bCs/>
          <w:sz w:val="28"/>
          <w:szCs w:val="28"/>
          <w:rtl/>
          <w:lang w:bidi="ar-EG"/>
        </w:rPr>
      </w:pPr>
      <w:r w:rsidRPr="00B85B77">
        <w:rPr>
          <w:rFonts w:ascii="Arial Black" w:eastAsia="Times New Roman" w:hAnsi="Arial Black" w:cs="Courier New"/>
          <w:sz w:val="18"/>
          <w:szCs w:val="18"/>
        </w:rPr>
        <w:t xml:space="preserve">Faculty </w:t>
      </w:r>
      <w:proofErr w:type="gramStart"/>
      <w:r w:rsidRPr="00B85B77">
        <w:rPr>
          <w:rFonts w:ascii="Arial Black" w:eastAsia="Times New Roman" w:hAnsi="Arial Black" w:cs="Courier New"/>
          <w:sz w:val="18"/>
          <w:szCs w:val="18"/>
        </w:rPr>
        <w:t>of  Specific</w:t>
      </w:r>
      <w:proofErr w:type="gramEnd"/>
      <w:r w:rsidRPr="00B85B77">
        <w:rPr>
          <w:rFonts w:ascii="Arial Black" w:eastAsia="Times New Roman" w:hAnsi="Arial Black" w:cs="Courier New"/>
          <w:sz w:val="18"/>
          <w:szCs w:val="18"/>
        </w:rPr>
        <w:t xml:space="preserve"> Education, </w:t>
      </w:r>
      <w:proofErr w:type="spellStart"/>
      <w:r w:rsidRPr="00B85B77">
        <w:rPr>
          <w:rFonts w:ascii="Arial Black" w:eastAsia="Times New Roman" w:hAnsi="Arial Black" w:cs="Courier New"/>
          <w:sz w:val="18"/>
          <w:szCs w:val="18"/>
        </w:rPr>
        <w:t>Benha</w:t>
      </w:r>
      <w:proofErr w:type="spellEnd"/>
      <w:r w:rsidRPr="00B85B77">
        <w:rPr>
          <w:rFonts w:ascii="Arial Black" w:eastAsia="Times New Roman" w:hAnsi="Arial Black" w:cs="Courier New"/>
          <w:sz w:val="18"/>
          <w:szCs w:val="18"/>
        </w:rPr>
        <w:t xml:space="preserve"> University</w:t>
      </w:r>
    </w:p>
    <w:p w:rsidR="00317883" w:rsidRPr="00016E88" w:rsidRDefault="00317883" w:rsidP="00317883">
      <w:pPr>
        <w:spacing w:before="120" w:after="120" w:line="240" w:lineRule="auto"/>
        <w:jc w:val="right"/>
        <w:rPr>
          <w:rFonts w:ascii="Simplified Arabic" w:hAnsi="Simplified Arabic" w:cs="Simplified Arabic"/>
          <w:b/>
          <w:bCs/>
          <w:sz w:val="2"/>
          <w:szCs w:val="2"/>
          <w:rtl/>
          <w:lang w:bidi="ar-EG"/>
        </w:rPr>
      </w:pPr>
    </w:p>
    <w:p w:rsidR="00317883" w:rsidRPr="00E219BD" w:rsidRDefault="00317883" w:rsidP="00317883">
      <w:pPr>
        <w:bidi w:val="0"/>
        <w:spacing w:before="240" w:after="0"/>
        <w:jc w:val="lowKashida"/>
        <w:rPr>
          <w:rFonts w:ascii="Simplified Arabic" w:hAnsi="Simplified Arabic" w:cs="Simplified Arabic"/>
          <w:b/>
          <w:bCs/>
          <w:color w:val="000000" w:themeColor="text1"/>
          <w:sz w:val="32"/>
          <w:szCs w:val="32"/>
          <w:u w:val="single"/>
        </w:rPr>
      </w:pPr>
      <w:r w:rsidRPr="00E219BD">
        <w:rPr>
          <w:rFonts w:ascii="Simplified Arabic" w:hAnsi="Simplified Arabic" w:cs="Simplified Arabic"/>
          <w:b/>
          <w:bCs/>
          <w:color w:val="000000" w:themeColor="text1"/>
          <w:sz w:val="32"/>
          <w:szCs w:val="32"/>
          <w:u w:val="single"/>
        </w:rPr>
        <w:t>Abstract:</w:t>
      </w:r>
    </w:p>
    <w:p w:rsidR="00317883" w:rsidRPr="00B3169E" w:rsidRDefault="00317883" w:rsidP="003178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lowKashida"/>
        <w:rPr>
          <w:rFonts w:asciiTheme="majorBidi" w:eastAsia="Times New Roman" w:hAnsiTheme="majorBidi" w:cstheme="majorBidi"/>
          <w:color w:val="000000" w:themeColor="text1"/>
          <w:sz w:val="28"/>
          <w:szCs w:val="14"/>
        </w:rPr>
      </w:pPr>
      <w:r w:rsidRPr="00B3169E">
        <w:rPr>
          <w:rFonts w:asciiTheme="majorBidi" w:eastAsia="Times New Roman" w:hAnsiTheme="majorBidi" w:cstheme="majorBidi"/>
          <w:color w:val="000000" w:themeColor="text1"/>
          <w:sz w:val="28"/>
          <w:szCs w:val="14"/>
          <w:lang/>
        </w:rPr>
        <w:t>The aim of this research is to design a Flipped classroom environment based on the diversity of educational activities (individual / group) and investigate their impact on developing the skills of producing digital learning elements and self-efficacy among high and low students' motivation of academic achievement in the Department of Educational Technology. The cognitive load scale was applied to the students before the research to determine their level of motivation.</w:t>
      </w:r>
      <w:r w:rsidRPr="00B3169E">
        <w:rPr>
          <w:rFonts w:asciiTheme="majorBidi" w:eastAsia="Times New Roman" w:hAnsiTheme="majorBidi" w:cstheme="majorBidi"/>
          <w:color w:val="000000" w:themeColor="text1"/>
          <w:sz w:val="28"/>
          <w:szCs w:val="14"/>
        </w:rPr>
        <w:t xml:space="preserve"> A self-efficacy scale, a note card for producing digital learning elements, and an achievement test for the cognitive aspect were also prepared. The research tools were applied tribally to a sample of 120 students at the Department of Educational Technology, Faculty of Specific Education, </w:t>
      </w:r>
      <w:proofErr w:type="spellStart"/>
      <w:proofErr w:type="gramStart"/>
      <w:r w:rsidRPr="00B3169E">
        <w:rPr>
          <w:rFonts w:asciiTheme="majorBidi" w:eastAsia="Times New Roman" w:hAnsiTheme="majorBidi" w:cstheme="majorBidi"/>
          <w:color w:val="000000" w:themeColor="text1"/>
          <w:sz w:val="28"/>
          <w:szCs w:val="14"/>
        </w:rPr>
        <w:t>Banha</w:t>
      </w:r>
      <w:proofErr w:type="spellEnd"/>
      <w:proofErr w:type="gramEnd"/>
      <w:r w:rsidRPr="00B3169E">
        <w:rPr>
          <w:rFonts w:asciiTheme="majorBidi" w:eastAsia="Times New Roman" w:hAnsiTheme="majorBidi" w:cstheme="majorBidi"/>
          <w:color w:val="000000" w:themeColor="text1"/>
          <w:sz w:val="28"/>
          <w:szCs w:val="14"/>
        </w:rPr>
        <w:t xml:space="preserve"> University. They were divided into four experimental groups whose equivalence was verified before the experiment through pre-measurement of research tools. Experimental processing was carried out, then the application of the tools afterwards, data analysis, and extraction of results resulted in a statistically significant effect of activities in the inverse classroom environment on the development of cognitive achievement and skill performance to produce digital learning elements and self-efficacy among students. The results also showed that the individual activities have an impact on the performance of high motivation students while the low motivation corresponded with the individual activities in the practical performance, and the researcher made some recommendations and suggestions in the light of the results.</w:t>
      </w:r>
    </w:p>
    <w:p w:rsidR="00317883" w:rsidRPr="00963E36" w:rsidRDefault="00317883" w:rsidP="003178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lowKashida"/>
        <w:rPr>
          <w:rFonts w:ascii="Simplified Arabic" w:hAnsi="Simplified Arabic" w:cs="Simplified Arabic"/>
          <w:b/>
          <w:bCs/>
          <w:color w:val="000000" w:themeColor="text1"/>
          <w:sz w:val="32"/>
          <w:szCs w:val="32"/>
        </w:rPr>
      </w:pPr>
      <w:r w:rsidRPr="00963E36">
        <w:rPr>
          <w:rFonts w:ascii="Simplified Arabic" w:hAnsi="Simplified Arabic" w:cs="Simplified Arabic"/>
          <w:b/>
          <w:bCs/>
          <w:color w:val="000000" w:themeColor="text1"/>
          <w:sz w:val="32"/>
          <w:szCs w:val="32"/>
        </w:rPr>
        <w:t xml:space="preserve">Keywords: </w:t>
      </w:r>
      <w:r w:rsidRPr="00963E36">
        <w:rPr>
          <w:rFonts w:ascii="Simplified Arabic" w:hAnsi="Simplified Arabic" w:cs="Simplified Arabic"/>
          <w:color w:val="000000" w:themeColor="text1"/>
          <w:sz w:val="32"/>
          <w:szCs w:val="32"/>
        </w:rPr>
        <w:t xml:space="preserve">Flipped classroom, </w:t>
      </w:r>
      <w:r w:rsidRPr="00963E36">
        <w:rPr>
          <w:rFonts w:asciiTheme="majorBidi" w:eastAsia="Times New Roman" w:hAnsiTheme="majorBidi" w:cstheme="majorBidi"/>
          <w:color w:val="000000" w:themeColor="text1"/>
          <w:sz w:val="32"/>
          <w:szCs w:val="16"/>
        </w:rPr>
        <w:t>educational</w:t>
      </w:r>
      <w:r w:rsidRPr="00963E36">
        <w:rPr>
          <w:rFonts w:ascii="Simplified Arabic" w:hAnsi="Simplified Arabic" w:cs="Simplified Arabic"/>
          <w:color w:val="000000" w:themeColor="text1"/>
          <w:sz w:val="32"/>
          <w:szCs w:val="32"/>
        </w:rPr>
        <w:t xml:space="preserve"> activities, Digital learning elements, Self-efficacy, Achievement motivation.</w:t>
      </w:r>
    </w:p>
    <w:p w:rsidR="003218BC" w:rsidRPr="00317883" w:rsidRDefault="003218BC">
      <w:bookmarkStart w:id="0" w:name="_GoBack"/>
      <w:bookmarkEnd w:id="0"/>
    </w:p>
    <w:sectPr w:rsidR="003218BC" w:rsidRPr="00317883" w:rsidSect="002959F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PT Bold Heading">
    <w:altName w:val="Arial"/>
    <w:charset w:val="B2"/>
    <w:family w:val="auto"/>
    <w:pitch w:val="variable"/>
    <w:sig w:usb0="00002001" w:usb1="80000000" w:usb2="00000008" w:usb3="00000000" w:csb0="00000040" w:csb1="00000000"/>
  </w:font>
  <w:font w:name="inherit">
    <w:altName w:val="Times New Roman"/>
    <w:panose1 w:val="00000000000000000000"/>
    <w:charset w:val="00"/>
    <w:family w:val="roman"/>
    <w:notTrueType/>
    <w:pitch w:val="default"/>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803DC3"/>
    <w:multiLevelType w:val="hybridMultilevel"/>
    <w:tmpl w:val="ADC4CF7C"/>
    <w:lvl w:ilvl="0" w:tplc="B616DD2E">
      <w:numFmt w:val="bullet"/>
      <w:lvlText w:val=""/>
      <w:lvlJc w:val="left"/>
      <w:pPr>
        <w:ind w:left="403" w:hanging="360"/>
      </w:pPr>
      <w:rPr>
        <w:rFonts w:ascii="Symbol" w:eastAsiaTheme="minorHAnsi" w:hAnsi="Symbol" w:cs="Simplified Arabic" w:hint="default"/>
      </w:rPr>
    </w:lvl>
    <w:lvl w:ilvl="1" w:tplc="04090003" w:tentative="1">
      <w:start w:val="1"/>
      <w:numFmt w:val="bullet"/>
      <w:lvlText w:val="o"/>
      <w:lvlJc w:val="left"/>
      <w:pPr>
        <w:ind w:left="1123" w:hanging="360"/>
      </w:pPr>
      <w:rPr>
        <w:rFonts w:ascii="Courier New" w:hAnsi="Courier New" w:cs="Courier New" w:hint="default"/>
      </w:rPr>
    </w:lvl>
    <w:lvl w:ilvl="2" w:tplc="04090005" w:tentative="1">
      <w:start w:val="1"/>
      <w:numFmt w:val="bullet"/>
      <w:lvlText w:val=""/>
      <w:lvlJc w:val="left"/>
      <w:pPr>
        <w:ind w:left="1843" w:hanging="360"/>
      </w:pPr>
      <w:rPr>
        <w:rFonts w:ascii="Wingdings" w:hAnsi="Wingdings" w:hint="default"/>
      </w:rPr>
    </w:lvl>
    <w:lvl w:ilvl="3" w:tplc="04090001" w:tentative="1">
      <w:start w:val="1"/>
      <w:numFmt w:val="bullet"/>
      <w:lvlText w:val=""/>
      <w:lvlJc w:val="left"/>
      <w:pPr>
        <w:ind w:left="2563" w:hanging="360"/>
      </w:pPr>
      <w:rPr>
        <w:rFonts w:ascii="Symbol" w:hAnsi="Symbol" w:hint="default"/>
      </w:rPr>
    </w:lvl>
    <w:lvl w:ilvl="4" w:tplc="04090003" w:tentative="1">
      <w:start w:val="1"/>
      <w:numFmt w:val="bullet"/>
      <w:lvlText w:val="o"/>
      <w:lvlJc w:val="left"/>
      <w:pPr>
        <w:ind w:left="3283" w:hanging="360"/>
      </w:pPr>
      <w:rPr>
        <w:rFonts w:ascii="Courier New" w:hAnsi="Courier New" w:cs="Courier New" w:hint="default"/>
      </w:rPr>
    </w:lvl>
    <w:lvl w:ilvl="5" w:tplc="04090005" w:tentative="1">
      <w:start w:val="1"/>
      <w:numFmt w:val="bullet"/>
      <w:lvlText w:val=""/>
      <w:lvlJc w:val="left"/>
      <w:pPr>
        <w:ind w:left="4003" w:hanging="360"/>
      </w:pPr>
      <w:rPr>
        <w:rFonts w:ascii="Wingdings" w:hAnsi="Wingdings" w:hint="default"/>
      </w:rPr>
    </w:lvl>
    <w:lvl w:ilvl="6" w:tplc="04090001" w:tentative="1">
      <w:start w:val="1"/>
      <w:numFmt w:val="bullet"/>
      <w:lvlText w:val=""/>
      <w:lvlJc w:val="left"/>
      <w:pPr>
        <w:ind w:left="4723" w:hanging="360"/>
      </w:pPr>
      <w:rPr>
        <w:rFonts w:ascii="Symbol" w:hAnsi="Symbol" w:hint="default"/>
      </w:rPr>
    </w:lvl>
    <w:lvl w:ilvl="7" w:tplc="04090003" w:tentative="1">
      <w:start w:val="1"/>
      <w:numFmt w:val="bullet"/>
      <w:lvlText w:val="o"/>
      <w:lvlJc w:val="left"/>
      <w:pPr>
        <w:ind w:left="5443" w:hanging="360"/>
      </w:pPr>
      <w:rPr>
        <w:rFonts w:ascii="Courier New" w:hAnsi="Courier New" w:cs="Courier New" w:hint="default"/>
      </w:rPr>
    </w:lvl>
    <w:lvl w:ilvl="8" w:tplc="04090005" w:tentative="1">
      <w:start w:val="1"/>
      <w:numFmt w:val="bullet"/>
      <w:lvlText w:val=""/>
      <w:lvlJc w:val="left"/>
      <w:pPr>
        <w:ind w:left="616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883"/>
    <w:rsid w:val="002959F1"/>
    <w:rsid w:val="00317883"/>
    <w:rsid w:val="003218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883"/>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78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883"/>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78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3055</Characters>
  <Application>Microsoft Office Word</Application>
  <DocSecurity>0</DocSecurity>
  <Lines>25</Lines>
  <Paragraphs>7</Paragraphs>
  <ScaleCrop>false</ScaleCrop>
  <Company/>
  <LinksUpToDate>false</LinksUpToDate>
  <CharactersWithSpaces>3583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it</cp:lastModifiedBy>
  <cp:revision>1</cp:revision>
  <dcterms:created xsi:type="dcterms:W3CDTF">2020-02-27T07:53:00Z</dcterms:created>
  <dcterms:modified xsi:type="dcterms:W3CDTF">2020-02-27T07:54:00Z</dcterms:modified>
</cp:coreProperties>
</file>